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275D2">
      <w:pPr>
        <w:widowControl/>
        <w:shd w:val="clear" w:color="auto" w:fill="FFFFFF"/>
        <w:spacing w:line="240" w:lineRule="auto"/>
        <w:ind w:firstLine="660" w:firstLineChars="0"/>
        <w:jc w:val="center"/>
        <w:outlineLvl w:val="0"/>
        <w:rPr>
          <w:rFonts w:ascii="Helvetica" w:hAnsi="Helvetica" w:eastAsia="宋体" w:cs="Helvetica"/>
          <w:color w:val="000000"/>
          <w:kern w:val="36"/>
          <w:sz w:val="33"/>
          <w:szCs w:val="33"/>
          <w14:ligatures w14:val="none"/>
        </w:rPr>
      </w:pPr>
      <w:r>
        <w:rPr>
          <w:rFonts w:ascii="Helvetica" w:hAnsi="Helvetica" w:eastAsia="宋体" w:cs="Helvetica"/>
          <w:color w:val="000000"/>
          <w:kern w:val="36"/>
          <w:sz w:val="33"/>
          <w:szCs w:val="33"/>
          <w14:ligatures w14:val="none"/>
        </w:rPr>
        <w:t>2025年度匈牙利项目指南</w:t>
      </w:r>
    </w:p>
    <w:p w14:paraId="19EEB4DC">
      <w:pPr>
        <w:widowControl/>
        <w:shd w:val="clear" w:color="auto" w:fill="FFFFFF"/>
        <w:spacing w:line="240" w:lineRule="auto"/>
        <w:ind w:firstLine="0" w:firstLineChars="0"/>
        <w:jc w:val="center"/>
        <w:rPr>
          <w:rFonts w:hint="default" w:ascii="Helvetica" w:hAnsi="Helvetica" w:eastAsia="宋体" w:cs="Helvetica"/>
          <w:color w:val="555555"/>
          <w:kern w:val="0"/>
          <w:sz w:val="18"/>
          <w:szCs w:val="18"/>
          <w:lang w:val="en-US" w:eastAsia="zh-CN"/>
          <w14:ligatures w14:val="none"/>
        </w:rPr>
      </w:pPr>
      <w:r>
        <w:rPr>
          <w:rFonts w:ascii="Helvetica" w:hAnsi="Helvetica" w:eastAsia="宋体" w:cs="Helvetica"/>
          <w:color w:val="555555"/>
          <w:kern w:val="0"/>
          <w:sz w:val="18"/>
          <w:szCs w:val="18"/>
          <w14:ligatures w14:val="none"/>
        </w:rPr>
        <w:t>来源：国家留学网</w:t>
      </w:r>
      <w:r>
        <w:rPr>
          <w:rFonts w:hint="eastAsia" w:ascii="Helvetica" w:hAnsi="Helvetica" w:eastAsia="宋体" w:cs="Helvetica"/>
          <w:color w:val="555555"/>
          <w:kern w:val="0"/>
          <w:sz w:val="18"/>
          <w:szCs w:val="18"/>
          <w:lang w:val="en-US" w:eastAsia="zh-CN"/>
          <w14:ligatures w14:val="none"/>
        </w:rPr>
        <w:t xml:space="preserve"> 源网址：</w:t>
      </w:r>
      <w:r>
        <w:rPr>
          <w:rFonts w:hint="eastAsia" w:ascii="Helvetica" w:hAnsi="Helvetica" w:eastAsia="宋体" w:cs="Helvetica"/>
          <w:color w:val="555555"/>
          <w:kern w:val="0"/>
          <w:sz w:val="18"/>
          <w:szCs w:val="18"/>
          <w:lang w:val="en-US" w:eastAsia="zh-CN"/>
          <w14:ligatures w14:val="none"/>
        </w:rPr>
        <w:fldChar w:fldCharType="begin"/>
      </w:r>
      <w:r>
        <w:rPr>
          <w:rFonts w:hint="eastAsia" w:ascii="Helvetica" w:hAnsi="Helvetica" w:eastAsia="宋体" w:cs="Helvetica"/>
          <w:color w:val="555555"/>
          <w:kern w:val="0"/>
          <w:sz w:val="18"/>
          <w:szCs w:val="18"/>
          <w:lang w:val="en-US" w:eastAsia="zh-CN"/>
          <w14:ligatures w14:val="none"/>
        </w:rPr>
        <w:instrText xml:space="preserve"> HYPERLINK "https://www.csc.edu.cn/article/3392" </w:instrText>
      </w:r>
      <w:r>
        <w:rPr>
          <w:rFonts w:hint="eastAsia" w:ascii="Helvetica" w:hAnsi="Helvetica" w:eastAsia="宋体" w:cs="Helvetica"/>
          <w:color w:val="555555"/>
          <w:kern w:val="0"/>
          <w:sz w:val="18"/>
          <w:szCs w:val="18"/>
          <w:lang w:val="en-US" w:eastAsia="zh-CN"/>
          <w14:ligatures w14:val="none"/>
        </w:rPr>
        <w:fldChar w:fldCharType="separate"/>
      </w:r>
      <w:r>
        <w:rPr>
          <w:rStyle w:val="16"/>
          <w:rFonts w:hint="eastAsia" w:ascii="Helvetica" w:hAnsi="Helvetica" w:eastAsia="宋体" w:cs="Helvetica"/>
          <w:kern w:val="0"/>
          <w:sz w:val="18"/>
          <w:szCs w:val="18"/>
          <w:lang w:val="en-US" w:eastAsia="zh-CN"/>
          <w14:ligatures w14:val="none"/>
        </w:rPr>
        <w:t>https://www.csc.e</w:t>
      </w:r>
      <w:bookmarkStart w:id="0" w:name="_GoBack"/>
      <w:bookmarkEnd w:id="0"/>
      <w:r>
        <w:rPr>
          <w:rStyle w:val="16"/>
          <w:rFonts w:hint="eastAsia" w:ascii="Helvetica" w:hAnsi="Helvetica" w:eastAsia="宋体" w:cs="Helvetica"/>
          <w:kern w:val="0"/>
          <w:sz w:val="18"/>
          <w:szCs w:val="18"/>
          <w:lang w:val="en-US" w:eastAsia="zh-CN"/>
          <w14:ligatures w14:val="none"/>
        </w:rPr>
        <w:t>du.cn/article/3392</w:t>
      </w:r>
      <w:r>
        <w:rPr>
          <w:rFonts w:hint="eastAsia" w:ascii="Helvetica" w:hAnsi="Helvetica" w:eastAsia="宋体" w:cs="Helvetica"/>
          <w:color w:val="555555"/>
          <w:kern w:val="0"/>
          <w:sz w:val="18"/>
          <w:szCs w:val="18"/>
          <w:lang w:val="en-US" w:eastAsia="zh-CN"/>
          <w14:ligatures w14:val="none"/>
        </w:rPr>
        <w:fldChar w:fldCharType="end"/>
      </w:r>
    </w:p>
    <w:p w14:paraId="759D1EE8">
      <w:pPr>
        <w:widowControl/>
        <w:shd w:val="clear" w:color="auto" w:fill="FFFFFF"/>
        <w:spacing w:line="300" w:lineRule="atLeast"/>
        <w:ind w:firstLine="0" w:firstLineChars="0"/>
        <w:rPr>
          <w:rFonts w:ascii="Helvetica" w:hAnsi="Helvetica" w:eastAsia="宋体" w:cs="Helvetica"/>
          <w:color w:val="000000"/>
          <w:kern w:val="0"/>
          <w:sz w:val="24"/>
          <w14:ligatures w14:val="none"/>
        </w:rPr>
      </w:pPr>
      <w:r>
        <w:rPr>
          <w:rFonts w:hint="eastAsia" w:ascii="Helvetica" w:hAnsi="Helvetica" w:eastAsia="宋体" w:cs="Helvetica"/>
          <w:b/>
          <w:bCs/>
          <w:color w:val="000000"/>
          <w:kern w:val="0"/>
          <w:sz w:val="21"/>
          <w:szCs w:val="21"/>
          <w:lang w:eastAsia="zh-CN"/>
          <w14:ligatures w14:val="none"/>
        </w:rPr>
        <w:t xml:space="preserve">    </w:t>
      </w:r>
      <w:r>
        <w:rPr>
          <w:rFonts w:ascii="Helvetica" w:hAnsi="Helvetica" w:eastAsia="宋体" w:cs="Helvetica"/>
          <w:b/>
          <w:bCs/>
          <w:color w:val="000000"/>
          <w:kern w:val="0"/>
          <w:sz w:val="21"/>
          <w:szCs w:val="21"/>
          <w14:ligatures w14:val="none"/>
        </w:rPr>
        <w:t>一、简介</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根据中国与匈牙利互换奖学金交流计划，双方每年互换奖学金留学人员前往对方国学习或研修。</w:t>
      </w:r>
      <w:r>
        <w:rPr>
          <w:rFonts w:ascii="Helvetica" w:hAnsi="Helvetica" w:eastAsia="宋体" w:cs="Helvetica"/>
          <w:color w:val="000000"/>
          <w:kern w:val="0"/>
          <w:sz w:val="24"/>
          <w14:ligatures w14:val="none"/>
        </w:rPr>
        <w:br w:type="textWrapping"/>
      </w:r>
      <w:r>
        <w:rPr>
          <w:rFonts w:hint="eastAsia" w:ascii="Helvetica" w:hAnsi="Helvetica" w:eastAsia="宋体" w:cs="Helvetica"/>
          <w:b/>
          <w:bCs/>
          <w:color w:val="000000"/>
          <w:kern w:val="0"/>
          <w:sz w:val="21"/>
          <w:szCs w:val="21"/>
          <w:lang w:eastAsia="zh-CN"/>
          <w14:ligatures w14:val="none"/>
        </w:rPr>
        <w:t xml:space="preserve">    </w:t>
      </w:r>
      <w:r>
        <w:rPr>
          <w:rFonts w:ascii="Helvetica" w:hAnsi="Helvetica" w:eastAsia="宋体" w:cs="Helvetica"/>
          <w:b/>
          <w:bCs/>
          <w:color w:val="000000"/>
          <w:kern w:val="0"/>
          <w:sz w:val="21"/>
          <w:szCs w:val="21"/>
          <w14:ligatures w14:val="none"/>
        </w:rPr>
        <w:t>二、协议内容</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1．协议名额</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200人/年</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2．选派类别及留学期限</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本科生：留学期限为36-48个月（英语或匈语授课，匈语授课人员可额外申请一年匈语预科）</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本硕连读硕士研究生：留学期限为60-72个月（英语或匈语授课，匈语授课人员可额外申请一年匈语预科）</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硕士研究生：留学期限为18-24个月（英语或匈语授课，匈语授课人员可额外申请一年匈语预科）</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博士研究生：留学期限为48个月（英语或匈语授课，匈语授课人员可额外申请一年匈语预科）</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（网上申报时具体留学期限请以匈方接收院校学制为准，申请匈语预科学习人员，留学期限应在原学制基础上增加12个月，请在学习计划中明确。）</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3．选派专业</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本科生：农学、艺术与人文、社会科学、计算机与信息技术、法学、经济学、工程</w:t>
      </w:r>
      <w:r>
        <w:rPr>
          <w:rFonts w:ascii="Helvetica" w:hAnsi="Helvetica" w:eastAsia="宋体" w:cs="Helvetica"/>
          <w:color w:val="000000"/>
          <w:kern w:val="0"/>
          <w:sz w:val="24"/>
          <w14:ligatures w14:val="none"/>
        </w:rPr>
        <w:br w:type="textWrapping"/>
      </w:r>
      <w:r>
        <w:rPr>
          <w:rFonts w:ascii="Helvetica" w:hAnsi="Helvetica" w:eastAsia="宋体" w:cs="Helvetica"/>
          <w:color w:val="000000"/>
          <w:kern w:val="0"/>
          <w:sz w:val="21"/>
          <w:szCs w:val="21"/>
          <w14:ligatures w14:val="none"/>
        </w:rPr>
        <w:t>学、医学、政治学与公共管理、体育、自然科学、艺术、艺术教育等领域</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硕士研究生：农学、艺术与人文、社会科学、计算机与信息技术、法学、经济学、</w:t>
      </w:r>
      <w:r>
        <w:rPr>
          <w:rFonts w:ascii="Helvetica" w:hAnsi="Helvetica" w:eastAsia="宋体" w:cs="Helvetica"/>
          <w:color w:val="000000"/>
          <w:kern w:val="0"/>
          <w:sz w:val="24"/>
          <w14:ligatures w14:val="none"/>
        </w:rPr>
        <w:br w:type="textWrapping"/>
      </w:r>
      <w:r>
        <w:rPr>
          <w:rFonts w:ascii="Helvetica" w:hAnsi="Helvetica" w:eastAsia="宋体" w:cs="Helvetica"/>
          <w:color w:val="000000"/>
          <w:kern w:val="0"/>
          <w:sz w:val="21"/>
          <w:szCs w:val="21"/>
          <w14:ligatures w14:val="none"/>
        </w:rPr>
        <w:t>工程学、医学、体育、自然科学、艺术、艺术教育、政治学与公共管</w:t>
      </w:r>
      <w:r>
        <w:rPr>
          <w:rFonts w:ascii="Helvetica" w:hAnsi="Helvetica" w:eastAsia="宋体" w:cs="Helvetica"/>
          <w:color w:val="000000"/>
          <w:kern w:val="0"/>
          <w:sz w:val="24"/>
          <w14:ligatures w14:val="none"/>
        </w:rPr>
        <w:br w:type="textWrapping"/>
      </w:r>
      <w:r>
        <w:rPr>
          <w:rFonts w:ascii="Helvetica" w:hAnsi="Helvetica" w:eastAsia="宋体" w:cs="Helvetica"/>
          <w:color w:val="000000"/>
          <w:kern w:val="0"/>
          <w:sz w:val="21"/>
          <w:szCs w:val="21"/>
          <w14:ligatures w14:val="none"/>
        </w:rPr>
        <w:t>理等领域</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本硕连读硕士研究生：农学、工程学、医学、师范、艺术等领域</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博士研究生：不限 </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4．资助内容</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留学期间享受匈牙利政府提供的奖学金，国家留学基金提供互换奖学金出国留学人员补贴及一次往返国际旅费。需参加预科学习的人员，匈方会在奖学金证明中明确，其奖学金身份仅保留到预科课程结束，之后匈方将再出具专业学习阶段的奖学金证明。</w:t>
      </w:r>
      <w:r>
        <w:rPr>
          <w:rFonts w:ascii="Helvetica" w:hAnsi="Helvetica" w:eastAsia="宋体" w:cs="Helvetica"/>
          <w:color w:val="000000"/>
          <w:kern w:val="0"/>
          <w:sz w:val="24"/>
          <w14:ligatures w14:val="none"/>
        </w:rPr>
        <w:br w:type="textWrapping"/>
      </w:r>
      <w:r>
        <w:rPr>
          <w:rFonts w:hint="eastAsia" w:ascii="Helvetica" w:hAnsi="Helvetica" w:eastAsia="宋体" w:cs="Helvetica"/>
          <w:b/>
          <w:bCs/>
          <w:color w:val="000000"/>
          <w:kern w:val="0"/>
          <w:sz w:val="21"/>
          <w:szCs w:val="21"/>
          <w:lang w:eastAsia="zh-CN"/>
          <w14:ligatures w14:val="none"/>
        </w:rPr>
        <w:t xml:space="preserve">    </w:t>
      </w:r>
      <w:r>
        <w:rPr>
          <w:rFonts w:ascii="Helvetica" w:hAnsi="Helvetica" w:eastAsia="宋体" w:cs="Helvetica"/>
          <w:b/>
          <w:bCs/>
          <w:color w:val="000000"/>
          <w:kern w:val="0"/>
          <w:sz w:val="21"/>
          <w:szCs w:val="21"/>
          <w14:ligatures w14:val="none"/>
        </w:rPr>
        <w:t>三、申请条件 </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1. 符合当年《国家留学基金资助出国留学人员选派指南》中规定的申请条件。</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2. 拥护中国共产党的领导和中国特色社会主义制度，热爱祖国、品德良好、遵纪守法，具有服务国家、服务社会、服务人民的责任感和端正的世界观、人生观、价值观。</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3. 具有良好专业基础和发展潜力，恪守学术道德、遵守学术规范，在工作、学习中表现突出，具有学成回国为国家建设服务的事业心和使命感。 </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4.具有中华人民共和国国籍，不具有国外永久居留权，申请时年龄满18周岁（2007年8月31日前出生）；</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5.身体健康，心理健康； </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6.本科生：本科在读一年级学生。</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本硕连读硕士研究生：本科在读一年级学生。</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硕士研究生：应届本科毕业生。</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博士研究生：应届硕士毕业生。</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7.语言要求</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匈方接收院校一般使用英语授课，申请人的英语水平须满足各接收院校的要求并在申报时提交相应语言水平证书（相关要求请登陆 http://www.stipendiumhungaricum.hu/查询）。匈方英语语言要求采用欧洲共同语言参考标准（具体标准请登陆http://www.stipendiumhungaricum.hu/查询），层级从A1至C2，大部分接收院校要求为B2级，其对应iBT托福成绩为90分,PBT托福成绩为550分、剑桥英语证书“B”级、雅思5.0分； </w:t>
      </w:r>
      <w:r>
        <w:rPr>
          <w:rFonts w:ascii="Helvetica" w:hAnsi="Helvetica" w:eastAsia="宋体" w:cs="Helvetica"/>
          <w:color w:val="000000"/>
          <w:kern w:val="0"/>
          <w:sz w:val="24"/>
          <w14:ligatures w14:val="none"/>
        </w:rPr>
        <w:br w:type="textWrapping"/>
      </w:r>
      <w:r>
        <w:rPr>
          <w:rFonts w:ascii="Helvetica" w:hAnsi="Helvetica" w:eastAsia="宋体" w:cs="Helvetica"/>
          <w:color w:val="000000"/>
          <w:kern w:val="0"/>
          <w:sz w:val="21"/>
          <w:szCs w:val="21"/>
          <w14:ligatures w14:val="none"/>
        </w:rPr>
        <w:t>申请使用匈牙利语作为授课语言且匈语水平未达到入学要求的，须进行为期一年的匈语预科学习，一年后通过匈方语言考试并获得入学资格的留学人员方可进入专业课程学习；如未通过，奖学金终止并根据规定按期回国。</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8.其他要求</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申请人可选留学院校、留学专业、授课语言及语言水平要求、学位学历要求、留学院校联系人及联系方式、留学院校网址链接等相关信息请登陆http://www.stipendiumhungaricum.hu/查询。</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申请人在匈高校注册时应年满18岁（2007年8月31日以前出生）。</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本科生、（本硕连读）硕士研究生申请人无须提交匈方邀请函或录取通知书；博士研究生申请人必须提交国外导师邀请信。</w:t>
      </w:r>
      <w:r>
        <w:rPr>
          <w:rFonts w:ascii="Helvetica" w:hAnsi="Helvetica" w:eastAsia="宋体" w:cs="Helvetica"/>
          <w:color w:val="000000"/>
          <w:kern w:val="0"/>
          <w:sz w:val="24"/>
          <w14:ligatures w14:val="none"/>
        </w:rPr>
        <w:br w:type="textWrapping"/>
      </w:r>
      <w:r>
        <w:rPr>
          <w:rFonts w:hint="eastAsia" w:ascii="Helvetica" w:hAnsi="Helvetica" w:eastAsia="宋体" w:cs="Helvetica"/>
          <w:b/>
          <w:bCs/>
          <w:color w:val="000000"/>
          <w:kern w:val="0"/>
          <w:sz w:val="21"/>
          <w:szCs w:val="21"/>
          <w:lang w:eastAsia="zh-CN"/>
          <w14:ligatures w14:val="none"/>
        </w:rPr>
        <w:t xml:space="preserve">    </w:t>
      </w:r>
      <w:r>
        <w:rPr>
          <w:rFonts w:ascii="Helvetica" w:hAnsi="Helvetica" w:eastAsia="宋体" w:cs="Helvetica"/>
          <w:b/>
          <w:bCs/>
          <w:color w:val="000000"/>
          <w:kern w:val="0"/>
          <w:sz w:val="21"/>
          <w:szCs w:val="21"/>
          <w14:ligatures w14:val="none"/>
        </w:rPr>
        <w:t>四、选拔办法</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1.申请时间及方式</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申请人经所在单位审核同意后，于2024年12月5日-19日登陆国家公派留学管理信息平台（https://sa.csc.edu.cn/student）进行网上报名，并向国家留学基金受理单位提交申请材料。</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推选单位需对申请人的政治思想、师德师风/品行学风等严格把关，并在申请表主表单位推荐意见栏中对上述表现做出评价。</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2.申请受理方式</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国家留学基金委委托各受理单位统一受理本地区（单位、部门）的申请。国家留学基金委不直接受理个人申请。</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各受理单位应对申请人提交的材料进行审核，对拟推荐人选进行公示后，于12月26日前完成线上审核、推荐及上报工作，通过信息平台提交推荐公函、推荐人员名单至国家留学基金委，无须再提交书面材料。</w:t>
      </w:r>
      <w:r>
        <w:rPr>
          <w:rFonts w:ascii="Helvetica" w:hAnsi="Helvetica" w:eastAsia="宋体" w:cs="Helvetica"/>
          <w:color w:val="000000"/>
          <w:kern w:val="0"/>
          <w:sz w:val="24"/>
          <w14:ligatures w14:val="none"/>
        </w:rPr>
        <w:br w:type="textWrapping"/>
      </w:r>
      <w:r>
        <w:rPr>
          <w:rFonts w:ascii="Helvetica" w:hAnsi="Helvetica" w:eastAsia="宋体" w:cs="Helvetica"/>
          <w:color w:val="000000"/>
          <w:kern w:val="0"/>
          <w:sz w:val="21"/>
          <w:szCs w:val="21"/>
          <w14:ligatures w14:val="none"/>
        </w:rPr>
        <w:t>申请人网报时“申报项目名称”选择“与有关国家互换奖学金计划”，“可利用合作渠道”选择“匈牙利互换奖学金”。</w:t>
      </w:r>
      <w:r>
        <w:rPr>
          <w:rFonts w:ascii="Helvetica" w:hAnsi="Helvetica" w:eastAsia="宋体" w:cs="Helvetica"/>
          <w:color w:val="000000"/>
          <w:kern w:val="0"/>
          <w:sz w:val="24"/>
          <w14:ligatures w14:val="none"/>
        </w:rPr>
        <w:br w:type="textWrapping"/>
      </w:r>
      <w:r>
        <w:rPr>
          <w:rFonts w:ascii="Helvetica" w:hAnsi="Helvetica" w:eastAsia="宋体" w:cs="Helvetica"/>
          <w:color w:val="000000"/>
          <w:kern w:val="0"/>
          <w:sz w:val="21"/>
          <w:szCs w:val="21"/>
          <w14:ligatures w14:val="none"/>
        </w:rPr>
        <w:t>申请人应按照规定的程序、时间和要求提交申请材料，并对材料的真实性负责。因申请材料原因导致的责任和后果由申请人承担。</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推选单位需对申请人的政治思想、道德品行、学术诚信、身心健康情况、申请资格、综合素质、发展潜力、出国留学必要性、学习计划可行性等方面进行审核（评审）后出具有针对性的单位推荐意见。推选单位有权退回不真实、不一致、不符合要求的申请。</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3．应提交材料</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(1)单位正式推荐公函及推荐人员名单。</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(2)申请人须于2025年1月15日前登录匈方网上申报系统（www.stipendiumhungaricum.hu）完成网上报名并按要求提交对外联系材料。申请人应在网报时填写2个或以上不同的study program，完成网上申请后，申请人不能再对申请留学院校/专业进行更改。</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对外联系材料需同时上传至国家公派留学管理信息平台。</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受理单位有权退回不真实、不一致、不符合要求的申请。</w:t>
      </w:r>
      <w:r>
        <w:rPr>
          <w:rFonts w:ascii="Helvetica" w:hAnsi="Helvetica" w:eastAsia="宋体" w:cs="Helvetica"/>
          <w:color w:val="000000"/>
          <w:kern w:val="0"/>
          <w:sz w:val="24"/>
          <w14:ligatures w14:val="none"/>
        </w:rPr>
        <w:br w:type="textWrapping"/>
      </w:r>
      <w:r>
        <w:rPr>
          <w:rFonts w:hint="eastAsia" w:ascii="Helvetica" w:hAnsi="Helvetica" w:eastAsia="宋体" w:cs="Helvetica"/>
          <w:b/>
          <w:bCs/>
          <w:color w:val="000000"/>
          <w:kern w:val="0"/>
          <w:sz w:val="21"/>
          <w:szCs w:val="21"/>
          <w:lang w:eastAsia="zh-CN"/>
          <w14:ligatures w14:val="none"/>
        </w:rPr>
        <w:t xml:space="preserve">    </w:t>
      </w:r>
      <w:r>
        <w:rPr>
          <w:rFonts w:ascii="Helvetica" w:hAnsi="Helvetica" w:eastAsia="宋体" w:cs="Helvetica"/>
          <w:b/>
          <w:bCs/>
          <w:color w:val="000000"/>
          <w:kern w:val="0"/>
          <w:sz w:val="21"/>
          <w:szCs w:val="21"/>
          <w14:ligatures w14:val="none"/>
        </w:rPr>
        <w:t>五、评审及录取</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国家留学基金委将对申请材料进行审核，按照当年国家建设高水平大学公派研究生项目选派办法执行，并向匈方提交留学候选人名单。匈高校根据实际需要组织安排留学候选人参加入学考试，最终录取结果以匈方通知为准。未被匈方录取人员，由推选单位做好工作、学习安排，国家留学基金委不再负责其派出事宜。</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所有留学候选人将于2025年7月开始陆续收到匈方反馈，若收到录取信息，请尽快将匈方奖学金证明信（Letter of Award）和匈方接收院校录取通知书（Decision of Admission）的扫描件发至国家留学基金委。国家留学基金委根据以上两份文件完成国内录取。凡不按照要求提交相应材料而影响录取的，由留学人员本人负责。</w:t>
      </w:r>
      <w:r>
        <w:rPr>
          <w:rFonts w:ascii="Helvetica" w:hAnsi="Helvetica" w:eastAsia="宋体" w:cs="Helvetica"/>
          <w:color w:val="000000"/>
          <w:kern w:val="0"/>
          <w:sz w:val="24"/>
          <w14:ligatures w14:val="none"/>
        </w:rPr>
        <w:br w:type="textWrapping"/>
      </w:r>
      <w:r>
        <w:rPr>
          <w:rFonts w:hint="eastAsia" w:ascii="Helvetica" w:hAnsi="Helvetica" w:eastAsia="宋体" w:cs="Helvetica"/>
          <w:b/>
          <w:bCs/>
          <w:color w:val="000000"/>
          <w:kern w:val="0"/>
          <w:sz w:val="21"/>
          <w:szCs w:val="21"/>
          <w:lang w:eastAsia="zh-CN"/>
          <w14:ligatures w14:val="none"/>
        </w:rPr>
        <w:t xml:space="preserve">    </w:t>
      </w:r>
      <w:r>
        <w:rPr>
          <w:rFonts w:ascii="Helvetica" w:hAnsi="Helvetica" w:eastAsia="宋体" w:cs="Helvetica"/>
          <w:b/>
          <w:bCs/>
          <w:color w:val="000000"/>
          <w:kern w:val="0"/>
          <w:sz w:val="21"/>
          <w:szCs w:val="21"/>
          <w14:ligatures w14:val="none"/>
        </w:rPr>
        <w:t>六、派出 </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1. 被录取人员应按计划派出，不得擅自放弃留学资格。一般在当年9-10月派出，录取结果及派出时间以匈方通知为准；</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2.留学人员应在派出前签订《国家公派出国留学协议书》。  </w:t>
      </w:r>
      <w:r>
        <w:rPr>
          <w:rFonts w:ascii="Helvetica" w:hAnsi="Helvetica" w:eastAsia="宋体" w:cs="Helvetica"/>
          <w:color w:val="000000"/>
          <w:kern w:val="0"/>
          <w:sz w:val="24"/>
          <w14:ligatures w14:val="none"/>
        </w:rPr>
        <w:br w:type="textWrapping"/>
      </w:r>
      <w:r>
        <w:rPr>
          <w:rFonts w:hint="eastAsia" w:ascii="Helvetica" w:hAnsi="Helvetica" w:eastAsia="宋体" w:cs="Helvetica"/>
          <w:b/>
          <w:bCs/>
          <w:color w:val="000000"/>
          <w:kern w:val="0"/>
          <w:sz w:val="21"/>
          <w:szCs w:val="21"/>
          <w:lang w:eastAsia="zh-CN"/>
          <w14:ligatures w14:val="none"/>
        </w:rPr>
        <w:t xml:space="preserve">    </w:t>
      </w:r>
      <w:r>
        <w:rPr>
          <w:rFonts w:ascii="Helvetica" w:hAnsi="Helvetica" w:eastAsia="宋体" w:cs="Helvetica"/>
          <w:b/>
          <w:bCs/>
          <w:color w:val="000000"/>
          <w:kern w:val="0"/>
          <w:sz w:val="21"/>
          <w:szCs w:val="21"/>
          <w14:ligatures w14:val="none"/>
        </w:rPr>
        <w:t>七、咨询方式</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联系电话：010-66093573    邮箱：ouyafei9@csc.edu.cn</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传  真：010-66093929</w:t>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 xml:space="preserve">  </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地址：北京市车公庄大街9号五栋大楼A3座13层（100044）</w:t>
      </w:r>
    </w:p>
    <w:p w14:paraId="27B792F5">
      <w:pPr>
        <w:widowControl/>
        <w:shd w:val="clear" w:color="auto" w:fill="FFFFFF"/>
        <w:spacing w:line="432" w:lineRule="atLeast"/>
        <w:ind w:firstLine="0" w:firstLineChars="0"/>
        <w:rPr>
          <w:rFonts w:ascii="Helvetica" w:hAnsi="Helvetica" w:eastAsia="宋体" w:cs="Helvetica"/>
          <w:color w:val="000000"/>
          <w:kern w:val="0"/>
          <w:sz w:val="24"/>
          <w14:ligatures w14:val="none"/>
        </w:rPr>
      </w:pPr>
      <w:r>
        <w:rPr>
          <w:rFonts w:hint="eastAsia" w:ascii="Helvetica" w:hAnsi="Helvetica" w:eastAsia="宋体" w:cs="Helvetica"/>
          <w:b/>
          <w:bCs/>
          <w:color w:val="000000"/>
          <w:kern w:val="0"/>
          <w:sz w:val="21"/>
          <w:szCs w:val="21"/>
          <w:lang w:eastAsia="zh-CN"/>
          <w14:ligatures w14:val="none"/>
        </w:rPr>
        <w:t xml:space="preserve">    </w:t>
      </w:r>
      <w:r>
        <w:rPr>
          <w:rFonts w:ascii="Helvetica" w:hAnsi="Helvetica" w:eastAsia="宋体" w:cs="Helvetica"/>
          <w:b/>
          <w:bCs/>
          <w:color w:val="000000"/>
          <w:kern w:val="0"/>
          <w:sz w:val="21"/>
          <w:szCs w:val="21"/>
          <w14:ligatures w14:val="none"/>
        </w:rPr>
        <w:t>八、申请及选派程序</w:t>
      </w:r>
    </w:p>
    <w:tbl>
      <w:tblPr>
        <w:tblStyle w:val="14"/>
        <w:tblW w:w="9668"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336"/>
        <w:gridCol w:w="1241"/>
        <w:gridCol w:w="2912"/>
        <w:gridCol w:w="3402"/>
      </w:tblGrid>
      <w:tr w14:paraId="55776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Pr>
          <w:p w14:paraId="1BF4880E">
            <w:pPr>
              <w:spacing w:line="240" w:lineRule="atLeast"/>
              <w:ind w:firstLine="0" w:firstLineChars="0"/>
              <w:rPr>
                <w:rFonts w:hint="eastAsia" w:ascii="宋体" w:hAnsi="宋体" w:eastAsia="宋体"/>
                <w:sz w:val="21"/>
                <w:szCs w:val="21"/>
              </w:rPr>
            </w:pPr>
            <w:r>
              <w:rPr>
                <w:rFonts w:hint="eastAsia" w:ascii="宋体" w:hAnsi="宋体" w:eastAsia="宋体"/>
                <w:sz w:val="21"/>
                <w:szCs w:val="21"/>
              </w:rPr>
              <w:t>步骤</w:t>
            </w:r>
          </w:p>
        </w:tc>
        <w:tc>
          <w:tcPr>
            <w:tcW w:w="1336" w:type="dxa"/>
          </w:tcPr>
          <w:p w14:paraId="0F143A1C">
            <w:pPr>
              <w:spacing w:line="240" w:lineRule="atLeast"/>
              <w:ind w:firstLine="0" w:firstLineChars="0"/>
              <w:rPr>
                <w:rFonts w:hint="eastAsia" w:ascii="宋体" w:hAnsi="宋体" w:eastAsia="宋体"/>
                <w:sz w:val="21"/>
                <w:szCs w:val="21"/>
              </w:rPr>
            </w:pPr>
            <w:r>
              <w:rPr>
                <w:rFonts w:hint="eastAsia" w:ascii="宋体" w:hAnsi="宋体" w:eastAsia="宋体"/>
                <w:sz w:val="21"/>
                <w:szCs w:val="21"/>
              </w:rPr>
              <w:t>时间</w:t>
            </w:r>
          </w:p>
        </w:tc>
        <w:tc>
          <w:tcPr>
            <w:tcW w:w="1241" w:type="dxa"/>
          </w:tcPr>
          <w:p w14:paraId="1606006B">
            <w:pPr>
              <w:spacing w:line="240" w:lineRule="atLeast"/>
              <w:ind w:firstLine="0" w:firstLineChars="0"/>
              <w:rPr>
                <w:rFonts w:hint="eastAsia" w:ascii="宋体" w:hAnsi="宋体" w:eastAsia="宋体"/>
                <w:sz w:val="21"/>
                <w:szCs w:val="21"/>
              </w:rPr>
            </w:pPr>
            <w:r>
              <w:rPr>
                <w:rFonts w:hint="eastAsia" w:ascii="宋体" w:hAnsi="宋体" w:eastAsia="宋体"/>
                <w:sz w:val="21"/>
                <w:szCs w:val="21"/>
              </w:rPr>
              <w:t>程序</w:t>
            </w:r>
          </w:p>
        </w:tc>
        <w:tc>
          <w:tcPr>
            <w:tcW w:w="2912" w:type="dxa"/>
          </w:tcPr>
          <w:p w14:paraId="7F4ABDD8">
            <w:pPr>
              <w:spacing w:line="240" w:lineRule="atLeast"/>
              <w:ind w:firstLine="0" w:firstLineChars="0"/>
              <w:rPr>
                <w:rFonts w:hint="eastAsia" w:ascii="宋体" w:hAnsi="宋体" w:eastAsia="宋体"/>
                <w:sz w:val="21"/>
                <w:szCs w:val="21"/>
              </w:rPr>
            </w:pPr>
            <w:r>
              <w:rPr>
                <w:rFonts w:hint="eastAsia" w:ascii="宋体" w:hAnsi="宋体" w:eastAsia="宋体"/>
                <w:sz w:val="21"/>
                <w:szCs w:val="21"/>
              </w:rPr>
              <w:t>具体内容</w:t>
            </w:r>
          </w:p>
        </w:tc>
        <w:tc>
          <w:tcPr>
            <w:tcW w:w="3402" w:type="dxa"/>
          </w:tcPr>
          <w:p w14:paraId="7161F16A">
            <w:pPr>
              <w:spacing w:line="240" w:lineRule="atLeast"/>
              <w:ind w:firstLine="0" w:firstLineChars="0"/>
              <w:rPr>
                <w:rFonts w:hint="eastAsia" w:ascii="宋体" w:hAnsi="宋体" w:eastAsia="宋体"/>
                <w:sz w:val="21"/>
                <w:szCs w:val="21"/>
              </w:rPr>
            </w:pPr>
            <w:r>
              <w:rPr>
                <w:rFonts w:hint="eastAsia" w:ascii="宋体" w:hAnsi="宋体" w:eastAsia="宋体"/>
                <w:sz w:val="21"/>
                <w:szCs w:val="21"/>
              </w:rPr>
              <w:t>备注</w:t>
            </w:r>
          </w:p>
        </w:tc>
      </w:tr>
      <w:tr w14:paraId="72B90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Pr>
          <w:p w14:paraId="611F7535">
            <w:pPr>
              <w:spacing w:line="240" w:lineRule="atLeast"/>
              <w:ind w:firstLine="0" w:firstLineChars="0"/>
              <w:rPr>
                <w:rFonts w:hint="eastAsia" w:ascii="宋体" w:hAnsi="宋体" w:eastAsia="宋体"/>
                <w:sz w:val="21"/>
                <w:szCs w:val="21"/>
              </w:rPr>
            </w:pPr>
            <w:r>
              <w:rPr>
                <w:rFonts w:hint="eastAsia" w:ascii="宋体" w:hAnsi="宋体" w:eastAsia="宋体"/>
                <w:sz w:val="21"/>
                <w:szCs w:val="21"/>
              </w:rPr>
              <w:t>1</w:t>
            </w:r>
          </w:p>
        </w:tc>
        <w:tc>
          <w:tcPr>
            <w:tcW w:w="1336" w:type="dxa"/>
          </w:tcPr>
          <w:p w14:paraId="0EE06965">
            <w:pPr>
              <w:spacing w:line="240" w:lineRule="atLeast"/>
              <w:ind w:firstLine="0" w:firstLineChars="0"/>
              <w:rPr>
                <w:rFonts w:hint="eastAsia" w:ascii="宋体" w:hAnsi="宋体" w:eastAsia="宋体"/>
                <w:sz w:val="21"/>
                <w:szCs w:val="21"/>
              </w:rPr>
            </w:pPr>
          </w:p>
        </w:tc>
        <w:tc>
          <w:tcPr>
            <w:tcW w:w="1241" w:type="dxa"/>
          </w:tcPr>
          <w:p w14:paraId="5237F3D3">
            <w:pPr>
              <w:spacing w:line="240" w:lineRule="atLeast"/>
              <w:ind w:firstLine="0" w:firstLineChars="0"/>
              <w:rPr>
                <w:rFonts w:hint="eastAsia" w:ascii="宋体" w:hAnsi="宋体" w:eastAsia="宋体"/>
                <w:sz w:val="21"/>
                <w:szCs w:val="21"/>
              </w:rPr>
            </w:pPr>
            <w:r>
              <w:rPr>
                <w:rFonts w:hint="eastAsia" w:ascii="宋体" w:hAnsi="宋体" w:eastAsia="宋体"/>
                <w:sz w:val="21"/>
                <w:szCs w:val="21"/>
              </w:rPr>
              <w:t>申请准备</w:t>
            </w:r>
          </w:p>
        </w:tc>
        <w:tc>
          <w:tcPr>
            <w:tcW w:w="2912" w:type="dxa"/>
          </w:tcPr>
          <w:p w14:paraId="4791BEF7">
            <w:pPr>
              <w:spacing w:line="240" w:lineRule="atLeast"/>
              <w:ind w:firstLine="0" w:firstLineChars="0"/>
              <w:rPr>
                <w:rFonts w:hint="eastAsia" w:ascii="宋体" w:hAnsi="宋体" w:eastAsia="宋体"/>
                <w:sz w:val="21"/>
                <w:szCs w:val="21"/>
              </w:rPr>
            </w:pPr>
            <w:r>
              <w:rPr>
                <w:rFonts w:hint="eastAsia" w:ascii="宋体" w:hAnsi="宋体" w:eastAsia="宋体"/>
                <w:sz w:val="21"/>
                <w:szCs w:val="21"/>
              </w:rPr>
              <w:t>准备申请材料</w:t>
            </w:r>
          </w:p>
        </w:tc>
        <w:tc>
          <w:tcPr>
            <w:tcW w:w="3402" w:type="dxa"/>
          </w:tcPr>
          <w:p w14:paraId="3D57F75A">
            <w:pPr>
              <w:spacing w:line="240" w:lineRule="atLeast"/>
              <w:ind w:firstLine="0" w:firstLineChars="0"/>
              <w:rPr>
                <w:rFonts w:hint="eastAsia" w:ascii="宋体" w:hAnsi="宋体" w:eastAsia="宋体"/>
                <w:sz w:val="21"/>
                <w:szCs w:val="21"/>
              </w:rPr>
            </w:pPr>
          </w:p>
        </w:tc>
      </w:tr>
      <w:tr w14:paraId="1E9D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Pr>
          <w:p w14:paraId="3F6437A4">
            <w:pPr>
              <w:spacing w:line="240" w:lineRule="atLeast"/>
              <w:ind w:firstLine="0" w:firstLineChars="0"/>
              <w:rPr>
                <w:rFonts w:hint="eastAsia" w:ascii="宋体" w:hAnsi="宋体" w:eastAsia="宋体"/>
                <w:sz w:val="21"/>
                <w:szCs w:val="21"/>
              </w:rPr>
            </w:pPr>
            <w:r>
              <w:rPr>
                <w:rFonts w:hint="eastAsia" w:ascii="宋体" w:hAnsi="宋体" w:eastAsia="宋体"/>
                <w:sz w:val="21"/>
                <w:szCs w:val="21"/>
              </w:rPr>
              <w:t>2</w:t>
            </w:r>
          </w:p>
        </w:tc>
        <w:tc>
          <w:tcPr>
            <w:tcW w:w="1336" w:type="dxa"/>
          </w:tcPr>
          <w:p w14:paraId="02B77310">
            <w:pPr>
              <w:spacing w:line="240" w:lineRule="atLeast"/>
              <w:ind w:firstLine="0" w:firstLineChars="0"/>
              <w:rPr>
                <w:rFonts w:hint="eastAsia" w:ascii="宋体" w:hAnsi="宋体" w:eastAsia="宋体"/>
                <w:sz w:val="21"/>
                <w:szCs w:val="21"/>
              </w:rPr>
            </w:pPr>
            <w:r>
              <w:rPr>
                <w:rFonts w:hint="eastAsia" w:ascii="宋体" w:hAnsi="宋体" w:eastAsia="宋体"/>
                <w:sz w:val="21"/>
                <w:szCs w:val="21"/>
              </w:rPr>
              <w:t>2024年12月-2025年1月</w:t>
            </w:r>
          </w:p>
        </w:tc>
        <w:tc>
          <w:tcPr>
            <w:tcW w:w="1241" w:type="dxa"/>
          </w:tcPr>
          <w:p w14:paraId="52C5D02E">
            <w:pPr>
              <w:spacing w:line="240" w:lineRule="atLeast"/>
              <w:ind w:firstLine="0" w:firstLineChars="0"/>
              <w:rPr>
                <w:rFonts w:hint="eastAsia" w:ascii="宋体" w:hAnsi="宋体" w:eastAsia="宋体"/>
                <w:sz w:val="21"/>
                <w:szCs w:val="21"/>
              </w:rPr>
            </w:pPr>
          </w:p>
        </w:tc>
        <w:tc>
          <w:tcPr>
            <w:tcW w:w="2912" w:type="dxa"/>
          </w:tcPr>
          <w:p w14:paraId="09D0445E">
            <w:pPr>
              <w:spacing w:line="240" w:lineRule="atLeast"/>
              <w:ind w:firstLine="0" w:firstLineChars="0"/>
              <w:rPr>
                <w:rFonts w:hint="eastAsia" w:ascii="宋体" w:hAnsi="宋体" w:eastAsia="宋体"/>
                <w:sz w:val="21"/>
                <w:szCs w:val="21"/>
              </w:rPr>
            </w:pPr>
            <w:r>
              <w:rPr>
                <w:rFonts w:hint="eastAsia" w:ascii="宋体" w:hAnsi="宋体" w:eastAsia="宋体"/>
                <w:sz w:val="21"/>
                <w:szCs w:val="21"/>
              </w:rPr>
              <w:t>被推荐人经所在单位审核同意后，于2024年12月5日-19日在我委网站进行报名，并提交申请材料。</w:t>
            </w:r>
          </w:p>
        </w:tc>
        <w:tc>
          <w:tcPr>
            <w:tcW w:w="3402" w:type="dxa"/>
          </w:tcPr>
          <w:p w14:paraId="15DB717D">
            <w:pPr>
              <w:spacing w:line="240" w:lineRule="atLeast"/>
              <w:ind w:firstLine="0" w:firstLineChars="0"/>
              <w:rPr>
                <w:rFonts w:hint="eastAsia" w:ascii="宋体" w:hAnsi="宋体" w:eastAsia="宋体"/>
                <w:sz w:val="21"/>
                <w:szCs w:val="21"/>
              </w:rPr>
            </w:pPr>
            <w:r>
              <w:rPr>
                <w:rFonts w:hint="eastAsia" w:ascii="宋体" w:hAnsi="宋体" w:eastAsia="宋体"/>
                <w:sz w:val="21"/>
                <w:szCs w:val="21"/>
              </w:rPr>
              <w:t>同时，申请人须于2025年1月15日前，登录匈方系统（http://www.stipendiumhungaricum.hu/）报名；无须提交匈方邀请函或录取通知书（博士研究生申请人须提交国外导师邀请信）。</w:t>
            </w:r>
          </w:p>
        </w:tc>
      </w:tr>
      <w:tr w14:paraId="50CA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Pr>
          <w:p w14:paraId="1CBA4D37">
            <w:pPr>
              <w:spacing w:line="240" w:lineRule="atLeast"/>
              <w:ind w:firstLine="0" w:firstLineChars="0"/>
              <w:rPr>
                <w:rFonts w:hint="eastAsia" w:ascii="宋体" w:hAnsi="宋体" w:eastAsia="宋体"/>
                <w:sz w:val="21"/>
                <w:szCs w:val="21"/>
              </w:rPr>
            </w:pPr>
            <w:r>
              <w:rPr>
                <w:rFonts w:hint="eastAsia" w:ascii="宋体" w:hAnsi="宋体" w:eastAsia="宋体"/>
                <w:sz w:val="21"/>
                <w:szCs w:val="21"/>
              </w:rPr>
              <w:t>3</w:t>
            </w:r>
          </w:p>
        </w:tc>
        <w:tc>
          <w:tcPr>
            <w:tcW w:w="1336" w:type="dxa"/>
          </w:tcPr>
          <w:p w14:paraId="3230EEE1">
            <w:pPr>
              <w:spacing w:line="240" w:lineRule="atLeast"/>
              <w:ind w:firstLine="0" w:firstLineChars="0"/>
              <w:rPr>
                <w:rFonts w:hint="eastAsia" w:ascii="宋体" w:hAnsi="宋体" w:eastAsia="宋体"/>
                <w:sz w:val="21"/>
                <w:szCs w:val="21"/>
              </w:rPr>
            </w:pPr>
            <w:r>
              <w:rPr>
                <w:rFonts w:hint="eastAsia" w:ascii="宋体" w:hAnsi="宋体" w:eastAsia="宋体"/>
                <w:sz w:val="21"/>
                <w:szCs w:val="21"/>
              </w:rPr>
              <w:t>2025年2-6月</w:t>
            </w:r>
          </w:p>
        </w:tc>
        <w:tc>
          <w:tcPr>
            <w:tcW w:w="1241" w:type="dxa"/>
          </w:tcPr>
          <w:p w14:paraId="1A48F48C">
            <w:pPr>
              <w:spacing w:line="240" w:lineRule="atLeast"/>
              <w:ind w:firstLine="0" w:firstLineChars="0"/>
              <w:rPr>
                <w:rFonts w:hint="eastAsia" w:ascii="宋体" w:hAnsi="宋体" w:eastAsia="宋体"/>
                <w:sz w:val="21"/>
                <w:szCs w:val="21"/>
              </w:rPr>
            </w:pPr>
            <w:r>
              <w:rPr>
                <w:rFonts w:hint="eastAsia" w:ascii="宋体" w:hAnsi="宋体" w:eastAsia="宋体"/>
                <w:sz w:val="21"/>
                <w:szCs w:val="21"/>
              </w:rPr>
              <w:t>评审及录取</w:t>
            </w:r>
          </w:p>
        </w:tc>
        <w:tc>
          <w:tcPr>
            <w:tcW w:w="2912" w:type="dxa"/>
          </w:tcPr>
          <w:p w14:paraId="7BDA6B48">
            <w:pPr>
              <w:spacing w:line="240" w:lineRule="atLeast"/>
              <w:ind w:firstLine="0" w:firstLineChars="0"/>
              <w:rPr>
                <w:rFonts w:hint="eastAsia" w:ascii="宋体" w:hAnsi="宋体" w:eastAsia="宋体"/>
                <w:sz w:val="21"/>
                <w:szCs w:val="21"/>
              </w:rPr>
            </w:pPr>
            <w:r>
              <w:rPr>
                <w:rFonts w:hint="eastAsia" w:ascii="宋体" w:hAnsi="宋体" w:eastAsia="宋体"/>
                <w:sz w:val="21"/>
                <w:szCs w:val="21"/>
              </w:rPr>
              <w:t>国家留学基金委对申请材料进行审核，确定留学候选人。留学院校由匈方负责落实。</w:t>
            </w:r>
          </w:p>
        </w:tc>
        <w:tc>
          <w:tcPr>
            <w:tcW w:w="3402" w:type="dxa"/>
          </w:tcPr>
          <w:p w14:paraId="0552B3DA">
            <w:pPr>
              <w:spacing w:line="240" w:lineRule="atLeast"/>
              <w:ind w:firstLine="0" w:firstLineChars="0"/>
              <w:rPr>
                <w:rFonts w:hint="eastAsia" w:ascii="宋体" w:hAnsi="宋体" w:eastAsia="宋体"/>
                <w:sz w:val="21"/>
                <w:szCs w:val="21"/>
              </w:rPr>
            </w:pPr>
          </w:p>
        </w:tc>
      </w:tr>
      <w:tr w14:paraId="5CDCB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Pr>
          <w:p w14:paraId="00ED3AAD">
            <w:pPr>
              <w:spacing w:line="240" w:lineRule="atLeast"/>
              <w:ind w:firstLine="0" w:firstLineChars="0"/>
              <w:rPr>
                <w:rFonts w:hint="eastAsia" w:ascii="宋体" w:hAnsi="宋体" w:eastAsia="宋体"/>
                <w:sz w:val="21"/>
                <w:szCs w:val="21"/>
              </w:rPr>
            </w:pPr>
            <w:r>
              <w:rPr>
                <w:rFonts w:hint="eastAsia" w:ascii="宋体" w:hAnsi="宋体" w:eastAsia="宋体"/>
                <w:sz w:val="21"/>
                <w:szCs w:val="21"/>
              </w:rPr>
              <w:t>4</w:t>
            </w:r>
          </w:p>
        </w:tc>
        <w:tc>
          <w:tcPr>
            <w:tcW w:w="1336" w:type="dxa"/>
          </w:tcPr>
          <w:p w14:paraId="27F0B0AD">
            <w:pPr>
              <w:spacing w:line="240" w:lineRule="atLeast"/>
              <w:ind w:firstLine="0" w:firstLineChars="0"/>
              <w:rPr>
                <w:rFonts w:hint="eastAsia" w:ascii="宋体" w:hAnsi="宋体" w:eastAsia="宋体"/>
                <w:sz w:val="21"/>
                <w:szCs w:val="21"/>
              </w:rPr>
            </w:pPr>
            <w:r>
              <w:rPr>
                <w:rFonts w:hint="eastAsia" w:ascii="宋体" w:hAnsi="宋体" w:eastAsia="宋体"/>
                <w:sz w:val="21"/>
                <w:szCs w:val="21"/>
              </w:rPr>
              <w:t>2025年7月</w:t>
            </w:r>
          </w:p>
        </w:tc>
        <w:tc>
          <w:tcPr>
            <w:tcW w:w="1241" w:type="dxa"/>
          </w:tcPr>
          <w:p w14:paraId="57B6AEAB">
            <w:pPr>
              <w:spacing w:line="240" w:lineRule="atLeast"/>
              <w:ind w:firstLine="0" w:firstLineChars="0"/>
              <w:rPr>
                <w:rFonts w:hint="eastAsia" w:ascii="宋体" w:hAnsi="宋体" w:eastAsia="宋体"/>
                <w:sz w:val="21"/>
                <w:szCs w:val="21"/>
              </w:rPr>
            </w:pPr>
            <w:r>
              <w:rPr>
                <w:rFonts w:hint="eastAsia" w:ascii="宋体" w:hAnsi="宋体" w:eastAsia="宋体"/>
                <w:sz w:val="21"/>
                <w:szCs w:val="21"/>
              </w:rPr>
              <w:t>公布最终录取结果</w:t>
            </w:r>
          </w:p>
        </w:tc>
        <w:tc>
          <w:tcPr>
            <w:tcW w:w="2912" w:type="dxa"/>
          </w:tcPr>
          <w:p w14:paraId="1657C8F4">
            <w:pPr>
              <w:spacing w:line="240" w:lineRule="atLeast"/>
              <w:ind w:firstLine="0" w:firstLineChars="0"/>
              <w:rPr>
                <w:rFonts w:hint="eastAsia" w:ascii="宋体" w:hAnsi="宋体" w:eastAsia="宋体"/>
                <w:sz w:val="21"/>
                <w:szCs w:val="21"/>
              </w:rPr>
            </w:pPr>
            <w:r>
              <w:rPr>
                <w:rFonts w:hint="eastAsia" w:ascii="宋体" w:hAnsi="宋体" w:eastAsia="宋体"/>
                <w:sz w:val="21"/>
                <w:szCs w:val="21"/>
              </w:rPr>
              <w:t>申请人向国家留学基金委提交Letter of Award和Decision of Admission。国家留学基金委根据以上两份文件发放录取材料。</w:t>
            </w:r>
          </w:p>
        </w:tc>
        <w:tc>
          <w:tcPr>
            <w:tcW w:w="3402" w:type="dxa"/>
          </w:tcPr>
          <w:p w14:paraId="40C4E6F2">
            <w:pPr>
              <w:spacing w:line="240" w:lineRule="atLeast"/>
              <w:ind w:firstLine="0" w:firstLineChars="0"/>
              <w:rPr>
                <w:rFonts w:hint="eastAsia" w:ascii="宋体" w:hAnsi="宋体" w:eastAsia="宋体"/>
                <w:sz w:val="21"/>
                <w:szCs w:val="21"/>
              </w:rPr>
            </w:pPr>
            <w:r>
              <w:rPr>
                <w:rFonts w:hint="eastAsia" w:ascii="宋体" w:hAnsi="宋体" w:eastAsia="宋体"/>
                <w:sz w:val="21"/>
                <w:szCs w:val="21"/>
              </w:rPr>
              <w:t>申请人务必于7月起，尽快提交Letter of Award和Decision of Admission两份材料。凡不按照要求提交相应材料而影响录取的，由留学人员本人负责。</w:t>
            </w:r>
          </w:p>
        </w:tc>
      </w:tr>
      <w:tr w14:paraId="10BB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Pr>
          <w:p w14:paraId="1A2B8BFA">
            <w:pPr>
              <w:spacing w:line="240" w:lineRule="atLeast"/>
              <w:ind w:firstLine="0" w:firstLineChars="0"/>
              <w:rPr>
                <w:rFonts w:hint="eastAsia" w:ascii="宋体" w:hAnsi="宋体" w:eastAsia="宋体"/>
                <w:sz w:val="21"/>
                <w:szCs w:val="21"/>
              </w:rPr>
            </w:pPr>
            <w:r>
              <w:rPr>
                <w:rFonts w:hint="eastAsia" w:ascii="宋体" w:hAnsi="宋体" w:eastAsia="宋体"/>
                <w:sz w:val="21"/>
                <w:szCs w:val="21"/>
              </w:rPr>
              <w:t>5</w:t>
            </w:r>
          </w:p>
        </w:tc>
        <w:tc>
          <w:tcPr>
            <w:tcW w:w="1336" w:type="dxa"/>
          </w:tcPr>
          <w:p w14:paraId="13A5AA33">
            <w:pPr>
              <w:spacing w:line="240" w:lineRule="atLeast"/>
              <w:ind w:firstLine="0" w:firstLineChars="0"/>
              <w:rPr>
                <w:rFonts w:hint="eastAsia" w:ascii="宋体" w:hAnsi="宋体" w:eastAsia="宋体"/>
                <w:sz w:val="21"/>
                <w:szCs w:val="21"/>
              </w:rPr>
            </w:pPr>
            <w:r>
              <w:rPr>
                <w:rFonts w:hint="eastAsia" w:ascii="宋体" w:hAnsi="宋体" w:eastAsia="宋体"/>
                <w:sz w:val="21"/>
                <w:szCs w:val="21"/>
              </w:rPr>
              <w:t>2025年8月-9月</w:t>
            </w:r>
          </w:p>
        </w:tc>
        <w:tc>
          <w:tcPr>
            <w:tcW w:w="1241" w:type="dxa"/>
          </w:tcPr>
          <w:p w14:paraId="557F18BA">
            <w:pPr>
              <w:spacing w:line="240" w:lineRule="atLeast"/>
              <w:ind w:firstLine="0" w:firstLineChars="0"/>
              <w:rPr>
                <w:rFonts w:hint="eastAsia" w:ascii="宋体" w:hAnsi="宋体" w:eastAsia="宋体"/>
                <w:sz w:val="21"/>
                <w:szCs w:val="21"/>
              </w:rPr>
            </w:pPr>
            <w:r>
              <w:rPr>
                <w:rFonts w:hint="eastAsia" w:ascii="宋体" w:hAnsi="宋体" w:eastAsia="宋体"/>
                <w:sz w:val="21"/>
                <w:szCs w:val="21"/>
              </w:rPr>
              <w:t>派出</w:t>
            </w:r>
          </w:p>
        </w:tc>
        <w:tc>
          <w:tcPr>
            <w:tcW w:w="2912" w:type="dxa"/>
          </w:tcPr>
          <w:p w14:paraId="07E48C3D">
            <w:pPr>
              <w:spacing w:line="240" w:lineRule="atLeast"/>
              <w:ind w:firstLine="0" w:firstLineChars="0"/>
              <w:rPr>
                <w:rFonts w:hint="eastAsia" w:ascii="宋体" w:hAnsi="宋体" w:eastAsia="宋体"/>
                <w:sz w:val="21"/>
                <w:szCs w:val="21"/>
              </w:rPr>
            </w:pPr>
            <w:r>
              <w:rPr>
                <w:rFonts w:hint="eastAsia" w:ascii="宋体" w:hAnsi="宋体" w:eastAsia="宋体"/>
                <w:sz w:val="21"/>
                <w:szCs w:val="21"/>
              </w:rPr>
              <w:t>留学人员须按规定时间派出。</w:t>
            </w:r>
          </w:p>
        </w:tc>
        <w:tc>
          <w:tcPr>
            <w:tcW w:w="3402" w:type="dxa"/>
          </w:tcPr>
          <w:p w14:paraId="6618DE5C">
            <w:pPr>
              <w:spacing w:line="240" w:lineRule="atLeast"/>
              <w:ind w:firstLine="0" w:firstLineChars="0"/>
              <w:rPr>
                <w:rFonts w:hint="eastAsia" w:ascii="宋体" w:hAnsi="宋体" w:eastAsia="宋体"/>
                <w:sz w:val="21"/>
                <w:szCs w:val="21"/>
              </w:rPr>
            </w:pPr>
            <w:r>
              <w:rPr>
                <w:rFonts w:hint="eastAsia" w:ascii="宋体" w:hAnsi="宋体" w:eastAsia="宋体"/>
                <w:sz w:val="21"/>
                <w:szCs w:val="21"/>
              </w:rPr>
              <w:t>1.登录国家公派留学管理信息平台（https://sa.csc.edu.cn/student），选择相关留学服务机构（教育部留学服务中心）。</w:t>
            </w:r>
          </w:p>
          <w:p w14:paraId="63176F66">
            <w:pPr>
              <w:spacing w:line="240" w:lineRule="atLeast"/>
              <w:ind w:firstLine="0" w:firstLineChars="0"/>
              <w:rPr>
                <w:rFonts w:hint="eastAsia" w:ascii="宋体" w:hAnsi="宋体" w:eastAsia="宋体"/>
                <w:sz w:val="21"/>
                <w:szCs w:val="21"/>
              </w:rPr>
            </w:pPr>
            <w:r>
              <w:rPr>
                <w:rFonts w:hint="eastAsia" w:ascii="宋体" w:hAnsi="宋体" w:eastAsia="宋体"/>
                <w:sz w:val="21"/>
                <w:szCs w:val="21"/>
              </w:rPr>
              <w:t>2.仔细阅读《出国留学人员须知》（可从“国家留学网-出国留学-管理规定”下载）查阅派出手续具体步骤及内容。</w:t>
            </w:r>
          </w:p>
          <w:p w14:paraId="15197F30">
            <w:pPr>
              <w:spacing w:line="240" w:lineRule="atLeast"/>
              <w:ind w:firstLine="0" w:firstLineChars="0"/>
              <w:rPr>
                <w:rFonts w:hint="eastAsia" w:ascii="宋体" w:hAnsi="宋体" w:eastAsia="宋体"/>
                <w:sz w:val="21"/>
                <w:szCs w:val="21"/>
              </w:rPr>
            </w:pPr>
            <w:r>
              <w:rPr>
                <w:rFonts w:hint="eastAsia" w:ascii="宋体" w:hAnsi="宋体" w:eastAsia="宋体"/>
                <w:sz w:val="21"/>
                <w:szCs w:val="21"/>
              </w:rPr>
              <w:t>3.签署并交验《国家公派出国留学协议书》，办理奖学金专用银行卡，办理《国际旅行健康证明书》，自行办理签证。</w:t>
            </w:r>
          </w:p>
          <w:p w14:paraId="65E4AC84">
            <w:pPr>
              <w:spacing w:line="240" w:lineRule="atLeast"/>
              <w:ind w:firstLine="0" w:firstLineChars="0"/>
              <w:rPr>
                <w:rFonts w:hint="eastAsia" w:ascii="宋体" w:hAnsi="宋体" w:eastAsia="宋体"/>
                <w:sz w:val="21"/>
                <w:szCs w:val="21"/>
              </w:rPr>
            </w:pPr>
            <w:r>
              <w:rPr>
                <w:rFonts w:hint="eastAsia" w:ascii="宋体" w:hAnsi="宋体" w:eastAsia="宋体"/>
                <w:sz w:val="21"/>
                <w:szCs w:val="21"/>
              </w:rPr>
              <w:t>4.留学人员自抵达匈牙利后10日内，凭《国家留学基金资助出国留学资格证书》及教育部留学服务中心出具的报到证明并按照中国驻匈牙利使馆要求，办理报到手续。</w:t>
            </w:r>
          </w:p>
        </w:tc>
      </w:tr>
    </w:tbl>
    <w:p w14:paraId="339F9B76">
      <w:pPr>
        <w:spacing w:line="240" w:lineRule="atLeast"/>
        <w:ind w:firstLine="420"/>
        <w:rPr>
          <w:rFonts w:hint="eastAsia"/>
          <w:sz w:val="21"/>
          <w:szCs w:val="21"/>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C75"/>
    <w:rsid w:val="00592F57"/>
    <w:rsid w:val="006B62F2"/>
    <w:rsid w:val="007D7595"/>
    <w:rsid w:val="00AD102F"/>
    <w:rsid w:val="00C04C75"/>
    <w:rsid w:val="00D7088D"/>
    <w:rsid w:val="00F2239C"/>
    <w:rsid w:val="12CE7B06"/>
    <w:rsid w:val="25474A90"/>
    <w:rsid w:val="2FE3675F"/>
    <w:rsid w:val="76FC1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600" w:lineRule="exact"/>
      <w:ind w:firstLine="200" w:firstLineChars="200"/>
    </w:pPr>
    <w:rPr>
      <w:rFonts w:ascii="仿宋" w:hAnsi="仿宋" w:eastAsia="仿宋" w:cstheme="minorBidi"/>
      <w:kern w:val="2"/>
      <w:sz w:val="3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Cs w:val="32"/>
    </w:rPr>
  </w:style>
  <w:style w:type="paragraph" w:styleId="5">
    <w:name w:val="heading 4"/>
    <w:basedOn w:val="1"/>
    <w:next w:val="1"/>
    <w:link w:val="21"/>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rPr>
  </w:style>
  <w:style w:type="paragraph" w:styleId="7">
    <w:name w:val="heading 6"/>
    <w:basedOn w:val="1"/>
    <w:next w:val="1"/>
    <w:link w:val="23"/>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8"/>
    <w:qFormat/>
    <w:uiPriority w:val="11"/>
    <w:pPr>
      <w:spacing w:after="160"/>
      <w:ind w:firstLine="20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4">
    <w:name w:val="Table Grid"/>
    <w:basedOn w:val="1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semiHidden/>
    <w:unhideWhenUsed/>
    <w:uiPriority w:val="99"/>
    <w:rPr>
      <w:color w:val="800080"/>
      <w:u w:val="single"/>
    </w:rPr>
  </w:style>
  <w:style w:type="character" w:styleId="17">
    <w:name w:val="Hyperlink"/>
    <w:basedOn w:val="15"/>
    <w:semiHidden/>
    <w:unhideWhenUsed/>
    <w:qFormat/>
    <w:uiPriority w:val="99"/>
    <w:rPr>
      <w:color w:val="0000FF"/>
      <w:u w:val="single"/>
    </w:rPr>
  </w:style>
  <w:style w:type="character" w:customStyle="1" w:styleId="18">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5"/>
    <w:link w:val="5"/>
    <w:semiHidden/>
    <w:qFormat/>
    <w:uiPriority w:val="9"/>
    <w:rPr>
      <w:rFonts w:cstheme="majorBidi"/>
      <w:color w:val="104862" w:themeColor="accent1" w:themeShade="BF"/>
      <w:sz w:val="28"/>
      <w:szCs w:val="28"/>
    </w:rPr>
  </w:style>
  <w:style w:type="character" w:customStyle="1" w:styleId="22">
    <w:name w:val="标题 5 字符"/>
    <w:basedOn w:val="15"/>
    <w:link w:val="6"/>
    <w:semiHidden/>
    <w:uiPriority w:val="9"/>
    <w:rPr>
      <w:rFonts w:cstheme="majorBidi"/>
      <w:color w:val="104862" w:themeColor="accent1" w:themeShade="BF"/>
      <w:sz w:val="24"/>
    </w:rPr>
  </w:style>
  <w:style w:type="character" w:customStyle="1" w:styleId="23">
    <w:name w:val="标题 6 字符"/>
    <w:basedOn w:val="15"/>
    <w:link w:val="7"/>
    <w:semiHidden/>
    <w:qFormat/>
    <w:uiPriority w:val="9"/>
    <w:rPr>
      <w:rFonts w:cstheme="majorBidi"/>
      <w:b/>
      <w:bCs/>
      <w:color w:val="104862" w:themeColor="accent1" w:themeShade="BF"/>
      <w:sz w:val="32"/>
    </w:rPr>
  </w:style>
  <w:style w:type="character" w:customStyle="1" w:styleId="24">
    <w:name w:val="标题 7 字符"/>
    <w:basedOn w:val="15"/>
    <w:link w:val="8"/>
    <w:semiHidden/>
    <w:qFormat/>
    <w:uiPriority w:val="9"/>
    <w:rPr>
      <w:rFonts w:cstheme="majorBidi"/>
      <w:b/>
      <w:bCs/>
      <w:color w:val="595959" w:themeColor="text1" w:themeTint="A6"/>
      <w:sz w:val="32"/>
      <w14:textFill>
        <w14:solidFill>
          <w14:schemeClr w14:val="tx1">
            <w14:lumMod w14:val="65000"/>
            <w14:lumOff w14:val="35000"/>
          </w14:schemeClr>
        </w14:solidFill>
      </w14:textFill>
    </w:rPr>
  </w:style>
  <w:style w:type="character" w:customStyle="1" w:styleId="25">
    <w:name w:val="标题 8 字符"/>
    <w:basedOn w:val="15"/>
    <w:link w:val="9"/>
    <w:semiHidden/>
    <w:uiPriority w:val="9"/>
    <w:rPr>
      <w:rFonts w:cstheme="majorBidi"/>
      <w:color w:val="595959" w:themeColor="text1" w:themeTint="A6"/>
      <w:sz w:val="32"/>
      <w14:textFill>
        <w14:solidFill>
          <w14:schemeClr w14:val="tx1">
            <w14:lumMod w14:val="65000"/>
            <w14:lumOff w14:val="35000"/>
          </w14:schemeClr>
        </w14:solidFill>
      </w14:textFill>
    </w:rPr>
  </w:style>
  <w:style w:type="character" w:customStyle="1" w:styleId="26">
    <w:name w:val="标题 9 字符"/>
    <w:basedOn w:val="15"/>
    <w:link w:val="10"/>
    <w:semiHidden/>
    <w:qFormat/>
    <w:uiPriority w:val="9"/>
    <w:rPr>
      <w:rFonts w:eastAsiaTheme="majorEastAsia" w:cstheme="majorBidi"/>
      <w:color w:val="595959" w:themeColor="text1" w:themeTint="A6"/>
      <w:sz w:val="32"/>
      <w14:textFill>
        <w14:solidFill>
          <w14:schemeClr w14:val="tx1">
            <w14:lumMod w14:val="65000"/>
            <w14:lumOff w14:val="35000"/>
          </w14:schemeClr>
        </w14:solidFill>
      </w14:textFill>
    </w:rPr>
  </w:style>
  <w:style w:type="character" w:customStyle="1" w:styleId="27">
    <w:name w:val="标题 字符"/>
    <w:basedOn w:val="15"/>
    <w:link w:val="12"/>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5"/>
    <w:link w:val="29"/>
    <w:qFormat/>
    <w:uiPriority w:val="29"/>
    <w:rPr>
      <w:rFonts w:ascii="仿宋" w:hAnsi="仿宋" w:eastAsia="仿宋"/>
      <w:i/>
      <w:iCs/>
      <w:color w:val="404040" w:themeColor="text1" w:themeTint="BF"/>
      <w:sz w:val="32"/>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5"/>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5"/>
    <w:link w:val="33"/>
    <w:qFormat/>
    <w:uiPriority w:val="30"/>
    <w:rPr>
      <w:rFonts w:ascii="仿宋" w:hAnsi="仿宋" w:eastAsia="仿宋"/>
      <w:i/>
      <w:iCs/>
      <w:color w:val="104862" w:themeColor="accent1" w:themeShade="BF"/>
      <w:sz w:val="32"/>
    </w:rPr>
  </w:style>
  <w:style w:type="character" w:customStyle="1" w:styleId="35">
    <w:name w:val="Intense Reference"/>
    <w:basedOn w:val="15"/>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2946</Words>
  <Characters>3446</Characters>
  <Lines>28</Lines>
  <Paragraphs>7</Paragraphs>
  <TotalTime>15</TotalTime>
  <ScaleCrop>false</ScaleCrop>
  <LinksUpToDate>false</LinksUpToDate>
  <CharactersWithSpaces>3717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2024-12-11T05:43:00Z</dcterms:created>
  <dc:creator>01</dc:creator>
  <cp:lastModifiedBy>叁又木</cp:lastModifiedBy>
  <dcterms:modified xsi:type="dcterms:W3CDTF">2024-12-12T03:33:18Z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E9106F92F15E41E0A5CEA3D50E31518A_12</vt:lpwstr>
  </property>
</Properties>
</file>